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F9" w:rsidRPr="00634C5B" w:rsidRDefault="001555F9" w:rsidP="001555F9">
      <w:pPr>
        <w:widowControl/>
        <w:shd w:val="clear" w:color="auto" w:fill="FFFFFF"/>
        <w:spacing w:line="216" w:lineRule="atLeast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b/>
          <w:bCs/>
          <w:color w:val="000000"/>
          <w:kern w:val="0"/>
          <w:sz w:val="28"/>
          <w:szCs w:val="28"/>
        </w:rPr>
        <w:t>附表一</w:t>
      </w:r>
      <w:r w:rsidRPr="00634C5B">
        <w:rPr>
          <w:rFonts w:ascii="Arial" w:hAnsi="Arial" w:cs="Arial"/>
          <w:b/>
          <w:bCs/>
          <w:color w:val="000000"/>
          <w:kern w:val="0"/>
          <w:sz w:val="28"/>
          <w:szCs w:val="28"/>
        </w:rPr>
        <w:t> </w:t>
      </w:r>
      <w:r w:rsidRPr="00634C5B">
        <w:rPr>
          <w:rFonts w:ascii="Arial" w:hAnsi="Arial" w:cs="Arial"/>
          <w:b/>
          <w:bCs/>
          <w:color w:val="000000"/>
          <w:kern w:val="0"/>
          <w:sz w:val="28"/>
          <w:szCs w:val="28"/>
        </w:rPr>
        <w:t>建筑设计服务直接人工成本与人工日法综合成本系数信息表</w:t>
      </w:r>
    </w:p>
    <w:p w:rsidR="001555F9" w:rsidRPr="00634C5B" w:rsidRDefault="001555F9" w:rsidP="001555F9">
      <w:pPr>
        <w:widowControl/>
        <w:shd w:val="clear" w:color="auto" w:fill="FFFFFF"/>
        <w:spacing w:line="216" w:lineRule="atLeast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14"/>
          <w:szCs w:val="1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134"/>
        <w:gridCol w:w="2762"/>
        <w:gridCol w:w="2626"/>
      </w:tblGrid>
      <w:tr w:rsidR="001555F9" w:rsidRPr="00634C5B" w:rsidTr="00980A1E">
        <w:trPr>
          <w:trHeight w:val="850"/>
          <w:tblHeader/>
          <w:jc w:val="center"/>
        </w:trPr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技术人员等级</w:t>
            </w:r>
          </w:p>
        </w:tc>
        <w:tc>
          <w:tcPr>
            <w:tcW w:w="2793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直接人工成本</w:t>
            </w:r>
          </w:p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（元/人工日）</w:t>
            </w:r>
          </w:p>
        </w:tc>
        <w:tc>
          <w:tcPr>
            <w:tcW w:w="265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人工日法综合成本系数</w:t>
            </w:r>
          </w:p>
        </w:tc>
      </w:tr>
      <w:tr w:rsidR="001555F9" w:rsidRPr="00634C5B" w:rsidTr="00980A1E">
        <w:trPr>
          <w:trHeight w:val="850"/>
          <w:jc w:val="center"/>
        </w:trPr>
        <w:tc>
          <w:tcPr>
            <w:tcW w:w="317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教授（研究员）级高级工程（建筑）师</w:t>
            </w:r>
          </w:p>
        </w:tc>
        <w:tc>
          <w:tcPr>
            <w:tcW w:w="27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2679</w:t>
            </w:r>
          </w:p>
        </w:tc>
        <w:tc>
          <w:tcPr>
            <w:tcW w:w="265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2.75</w:t>
            </w:r>
          </w:p>
        </w:tc>
      </w:tr>
      <w:tr w:rsidR="001555F9" w:rsidRPr="00634C5B" w:rsidTr="00980A1E">
        <w:trPr>
          <w:trHeight w:val="850"/>
          <w:jc w:val="center"/>
        </w:trPr>
        <w:tc>
          <w:tcPr>
            <w:tcW w:w="317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高级工程（建筑）师</w:t>
            </w:r>
          </w:p>
        </w:tc>
        <w:tc>
          <w:tcPr>
            <w:tcW w:w="27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2083</w:t>
            </w:r>
          </w:p>
        </w:tc>
        <w:tc>
          <w:tcPr>
            <w:tcW w:w="265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2.45</w:t>
            </w:r>
          </w:p>
        </w:tc>
      </w:tr>
      <w:tr w:rsidR="001555F9" w:rsidRPr="00634C5B" w:rsidTr="00980A1E">
        <w:trPr>
          <w:trHeight w:val="850"/>
          <w:jc w:val="center"/>
        </w:trPr>
        <w:tc>
          <w:tcPr>
            <w:tcW w:w="317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工程（建筑）师</w:t>
            </w:r>
          </w:p>
        </w:tc>
        <w:tc>
          <w:tcPr>
            <w:tcW w:w="27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1765</w:t>
            </w:r>
          </w:p>
        </w:tc>
        <w:tc>
          <w:tcPr>
            <w:tcW w:w="265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2.15</w:t>
            </w:r>
          </w:p>
        </w:tc>
      </w:tr>
      <w:tr w:rsidR="001555F9" w:rsidRPr="00634C5B" w:rsidTr="00980A1E">
        <w:trPr>
          <w:trHeight w:val="850"/>
          <w:jc w:val="center"/>
        </w:trPr>
        <w:tc>
          <w:tcPr>
            <w:tcW w:w="317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初级技术人员</w:t>
            </w:r>
          </w:p>
        </w:tc>
        <w:tc>
          <w:tcPr>
            <w:tcW w:w="27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1176</w:t>
            </w:r>
          </w:p>
        </w:tc>
        <w:tc>
          <w:tcPr>
            <w:tcW w:w="265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F9" w:rsidRPr="00634C5B" w:rsidRDefault="001555F9" w:rsidP="00980A1E">
            <w:pPr>
              <w:widowControl/>
              <w:spacing w:line="216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4C5B">
              <w:rPr>
                <w:rFonts w:ascii="宋体" w:hAnsi="宋体" w:cs="宋体"/>
                <w:kern w:val="0"/>
                <w:sz w:val="24"/>
                <w:szCs w:val="24"/>
              </w:rPr>
              <w:t>2.00</w:t>
            </w:r>
          </w:p>
        </w:tc>
      </w:tr>
    </w:tbl>
    <w:p w:rsidR="001555F9" w:rsidRPr="00634C5B" w:rsidRDefault="001555F9" w:rsidP="001555F9">
      <w:pPr>
        <w:widowControl/>
        <w:shd w:val="clear" w:color="auto" w:fill="FFFFFF"/>
        <w:spacing w:line="216" w:lineRule="atLeast"/>
        <w:ind w:hanging="840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注：</w:t>
      </w:r>
    </w:p>
    <w:p w:rsidR="001555F9" w:rsidRPr="00634C5B" w:rsidRDefault="001555F9" w:rsidP="001555F9">
      <w:pPr>
        <w:widowControl/>
        <w:shd w:val="clear" w:color="auto" w:fill="FFFFFF"/>
        <w:spacing w:line="216" w:lineRule="atLeast"/>
        <w:ind w:firstLine="485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．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直接人工成本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是指建筑设计服务过程中人员的工资、津贴、社会保险和福利等支出。</w:t>
      </w:r>
    </w:p>
    <w:p w:rsidR="001555F9" w:rsidRPr="00634C5B" w:rsidRDefault="001555F9" w:rsidP="001555F9">
      <w:pPr>
        <w:widowControl/>
        <w:shd w:val="clear" w:color="auto" w:fill="FFFFFF"/>
        <w:spacing w:line="216" w:lineRule="atLeast"/>
        <w:ind w:firstLine="485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．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人工日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是参照《全国建筑设计劳动（工日）定额》（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2014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年修编版）的劳动管理指标与相关规定而定。</w:t>
      </w:r>
    </w:p>
    <w:p w:rsidR="001555F9" w:rsidRPr="00634C5B" w:rsidRDefault="001555F9" w:rsidP="001555F9">
      <w:pPr>
        <w:widowControl/>
        <w:shd w:val="clear" w:color="auto" w:fill="FFFFFF"/>
        <w:spacing w:line="216" w:lineRule="atLeast"/>
        <w:ind w:firstLine="485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．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人工日法综合成本系数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是考虑直接人工成本以外的企业其他成本（含税金）等因素的影响，反映不同等级技术人员直接人工成本与企业综合成本的比例关系。</w:t>
      </w:r>
    </w:p>
    <w:p w:rsidR="001555F9" w:rsidRPr="00634C5B" w:rsidRDefault="001555F9" w:rsidP="001555F9">
      <w:pPr>
        <w:widowControl/>
        <w:shd w:val="clear" w:color="auto" w:fill="FFFFFF"/>
        <w:spacing w:line="216" w:lineRule="atLeast"/>
        <w:ind w:firstLine="485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634C5B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Pr="00634C5B">
        <w:rPr>
          <w:rFonts w:ascii="Arial" w:hAnsi="Arial" w:cs="Arial"/>
          <w:color w:val="000000"/>
          <w:kern w:val="0"/>
          <w:sz w:val="24"/>
          <w:szCs w:val="24"/>
        </w:rPr>
        <w:t>．本表适用于建筑工程设计、工程咨询、驻场等服务。</w:t>
      </w:r>
    </w:p>
    <w:p w:rsidR="00641A45" w:rsidRDefault="00641A45"/>
    <w:sectPr w:rsidR="00641A45" w:rsidSect="0064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5F9"/>
    <w:rsid w:val="001555F9"/>
    <w:rsid w:val="0064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2017-01-20T07:24:00Z</dcterms:created>
  <dcterms:modified xsi:type="dcterms:W3CDTF">2017-01-20T07:24:00Z</dcterms:modified>
</cp:coreProperties>
</file>